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B1" w:rsidRDefault="000160B1"/>
    <w:p w:rsidR="0074583E" w:rsidRPr="0074583E" w:rsidRDefault="00061A40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07.6pt;margin-top:5.5pt;width:198.45pt;height:110.5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" strokecolor="window">
            <v:textbox style="mso-next-textbox:#Надпись 2">
              <w:txbxContent>
                <w:p w:rsidR="0074583E" w:rsidRDefault="0074583E" w:rsidP="0074583E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УТВЕРЖДЕНО:</w:t>
                  </w: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br/>
                    <w:t>Приказом</w:t>
                  </w:r>
                  <w:proofErr w:type="gramEnd"/>
                  <w:r w:rsidRPr="00AE711A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 xml:space="preserve"> МБДОУ «Детский сад №3 «</w:t>
                  </w:r>
                  <w:proofErr w:type="spellStart"/>
                  <w:r w:rsidRPr="00AE711A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Зезаг</w:t>
                  </w:r>
                  <w:proofErr w:type="spellEnd"/>
                  <w:r w:rsidRPr="00AE711A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»</w:t>
                  </w:r>
                  <w:r w:rsidRPr="00AE711A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br/>
                  </w:r>
                  <w:r w:rsidR="00061A40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от 29.11.2023 г. № 66</w:t>
                  </w: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-од</w:t>
                  </w:r>
                </w:p>
                <w:p w:rsidR="0074583E" w:rsidRDefault="0074583E" w:rsidP="0074583E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</w:p>
                <w:p w:rsidR="0074583E" w:rsidRDefault="0074583E" w:rsidP="0074583E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</w:p>
                <w:p w:rsidR="0074583E" w:rsidRDefault="0074583E" w:rsidP="0074583E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</w:p>
                <w:p w:rsidR="0074583E" w:rsidRPr="00AE711A" w:rsidRDefault="0074583E" w:rsidP="0074583E">
                  <w:pPr>
                    <w:spacing w:line="3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74583E"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Муниципальное учреждение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дошкольного образования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 муниципального района»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Муниципальное бюджетное 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proofErr w:type="gramEnd"/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«Детский сад № 3 «</w:t>
      </w:r>
      <w:proofErr w:type="spellStart"/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Зезаг</w:t>
      </w:r>
      <w:proofErr w:type="spellEnd"/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4583E" w:rsidRPr="0074583E" w:rsidRDefault="0074583E" w:rsidP="0074583E">
      <w:pPr>
        <w:tabs>
          <w:tab w:val="left" w:pos="4820"/>
          <w:tab w:val="left" w:pos="9356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Гудермесского муниципального района»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3 «</w:t>
      </w:r>
      <w:proofErr w:type="spellStart"/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Зезаг</w:t>
      </w:r>
      <w:proofErr w:type="spellEnd"/>
      <w:r w:rsidRPr="0074583E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74583E" w:rsidRPr="0074583E" w:rsidRDefault="0074583E" w:rsidP="0074583E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83E" w:rsidRPr="0074583E" w:rsidRDefault="0074583E" w:rsidP="0074583E">
      <w:pPr>
        <w:pBdr>
          <w:top w:val="single" w:sz="6" w:space="0" w:color="auto"/>
        </w:pBdr>
        <w:spacing w:after="134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74583E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:rsidR="0074583E" w:rsidRPr="0074583E" w:rsidRDefault="0074583E" w:rsidP="0074583E">
      <w:pPr>
        <w:spacing w:after="0" w:line="360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4583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СОГЛАСОВАНО: </w:t>
      </w:r>
      <w:r w:rsidRPr="0074583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Общим собранием работников</w:t>
      </w:r>
      <w:r w:rsidRPr="0074583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МБДОУ «Детский сад №3 «</w:t>
      </w:r>
      <w:proofErr w:type="spellStart"/>
      <w:r w:rsidRPr="0074583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Зезаг</w:t>
      </w:r>
      <w:proofErr w:type="spellEnd"/>
      <w:r w:rsidRPr="0074583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»</w:t>
      </w:r>
    </w:p>
    <w:p w:rsidR="0074583E" w:rsidRPr="0074583E" w:rsidRDefault="00061A40" w:rsidP="0074583E">
      <w:pPr>
        <w:spacing w:after="0" w:line="360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от 29.11.2023 г. №2</w:t>
      </w:r>
      <w:bookmarkStart w:id="0" w:name="_GoBack"/>
      <w:bookmarkEnd w:id="0"/>
      <w:r w:rsidR="0074583E" w:rsidRPr="0074583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</w:t>
      </w:r>
    </w:p>
    <w:p w:rsidR="0074583E" w:rsidRPr="0074583E" w:rsidRDefault="0074583E" w:rsidP="0074583E">
      <w:pPr>
        <w:spacing w:after="0" w:line="54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eastAsia="ru-RU"/>
        </w:rPr>
      </w:pPr>
    </w:p>
    <w:p w:rsidR="0074583E" w:rsidRPr="0074583E" w:rsidRDefault="0074583E" w:rsidP="007458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</w:pPr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>Положение</w:t>
      </w:r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br/>
        <w:t xml:space="preserve">о конфликте интересов работников </w:t>
      </w:r>
    </w:p>
    <w:p w:rsidR="0074583E" w:rsidRPr="0074583E" w:rsidRDefault="0074583E" w:rsidP="007458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</w:pPr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 xml:space="preserve">Муниципального бюджетного дошкольного </w:t>
      </w:r>
    </w:p>
    <w:p w:rsidR="0074583E" w:rsidRPr="0074583E" w:rsidRDefault="0074583E" w:rsidP="007458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</w:pPr>
      <w:proofErr w:type="gramStart"/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>образовательного</w:t>
      </w:r>
      <w:proofErr w:type="gramEnd"/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 xml:space="preserve"> учреждения «Детский сад №3 «</w:t>
      </w:r>
      <w:proofErr w:type="spellStart"/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>Зезаг</w:t>
      </w:r>
      <w:proofErr w:type="spellEnd"/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 xml:space="preserve">» </w:t>
      </w:r>
    </w:p>
    <w:p w:rsidR="0074583E" w:rsidRPr="0074583E" w:rsidRDefault="0074583E" w:rsidP="007458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</w:pPr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 xml:space="preserve">п. </w:t>
      </w:r>
      <w:proofErr w:type="spellStart"/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>Ойсхар</w:t>
      </w:r>
      <w:proofErr w:type="spellEnd"/>
      <w:r w:rsidRPr="0074583E">
        <w:rPr>
          <w:rFonts w:ascii="Times New Roman" w:eastAsia="Times New Roman" w:hAnsi="Times New Roman" w:cs="Times New Roman"/>
          <w:b/>
          <w:bCs/>
          <w:color w:val="1E2120"/>
          <w:sz w:val="28"/>
          <w:szCs w:val="44"/>
          <w:lang w:eastAsia="ru-RU"/>
        </w:rPr>
        <w:t xml:space="preserve"> Гудермесского муниципального района»</w:t>
      </w:r>
    </w:p>
    <w:p w:rsidR="00A052F9" w:rsidRPr="0074583E" w:rsidRDefault="00A052F9" w:rsidP="0074583E">
      <w:pPr>
        <w:spacing w:after="0" w:line="351" w:lineRule="atLeast"/>
        <w:ind w:left="-426" w:hanging="141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0160B1" w:rsidRDefault="000160B1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1. Общие положения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1.1. </w:t>
      </w: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конфликте интересов </w:t>
      </w:r>
      <w:r w:rsidR="0019261F"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>работников</w:t>
      </w: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 </w:t>
      </w:r>
      <w:r w:rsidR="00EB3115">
        <w:rPr>
          <w:rFonts w:ascii="Times New Roman" w:hAnsi="Times New Roman" w:cs="Times New Roman"/>
          <w:sz w:val="26"/>
          <w:szCs w:val="26"/>
        </w:rPr>
        <w:t>МБДОУ «Детский сад № 3 «</w:t>
      </w:r>
      <w:proofErr w:type="spellStart"/>
      <w:r w:rsidR="00EB3115">
        <w:rPr>
          <w:rFonts w:ascii="Times New Roman" w:hAnsi="Times New Roman" w:cs="Times New Roman"/>
          <w:sz w:val="26"/>
          <w:szCs w:val="26"/>
        </w:rPr>
        <w:t>Зезаг</w:t>
      </w:r>
      <w:proofErr w:type="spellEnd"/>
      <w:r w:rsidR="0019261F" w:rsidRPr="00D14DF7">
        <w:rPr>
          <w:rFonts w:ascii="Times New Roman" w:hAnsi="Times New Roman" w:cs="Times New Roman"/>
          <w:sz w:val="26"/>
          <w:szCs w:val="26"/>
        </w:rPr>
        <w:t>»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(далее – ДОУ)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 разработано на основании Федерального закона 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 25 декабря 2008г.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№ 273-ФЗ «О противодействии коррупции», Федерального закона 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 29.12.2012г.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№ 273-ФЗ «Об образовании в Российской Федерации», с учетом </w:t>
      </w:r>
      <w:hyperlink r:id="rId5" w:tgtFrame="_blank" w:history="1">
        <w:r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Положения о комиссии по противодействию коррупции в ДОУ</w:t>
        </w:r>
      </w:hyperlink>
      <w:r w:rsidRPr="00D14DF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 </w:t>
      </w:r>
      <w:hyperlink r:id="rId6" w:tgtFrame="_blank" w:history="1">
        <w:r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Положения о комиссии по урегулированию споров </w:t>
        </w:r>
        <w:r w:rsidR="00E836B7"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между</w:t>
        </w:r>
      </w:hyperlink>
      <w:r w:rsidR="00E836B7" w:rsidRPr="00D14DF7">
        <w:rPr>
          <w:rFonts w:ascii="Times New Roman" w:hAnsi="Times New Roman" w:cs="Times New Roman"/>
          <w:sz w:val="26"/>
          <w:szCs w:val="26"/>
        </w:rPr>
        <w:t xml:space="preserve"> участниками образовательных отношений</w:t>
      </w:r>
      <w:r w:rsidRPr="00D14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соответствии с Трудовым Кодексом Российской Федерации и Уставом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1.2. Данное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конфликте интересов </w:t>
      </w:r>
      <w:r w:rsidR="00E836B7"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работнико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в 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(далее -Положение)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1.3. Настоящее Положение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1.4. Положение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1.5. Своевременное выявление конфликта интересов в деятельности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является одним из ключевых элементов предотвращения коррупционных правонарушений.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1.6. Правовое обеспечение конфликта интересов работника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определяется федеральной и региональной нормативной базой. Первичным органом по рассмотрению конфликтных ситуаций 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является Комиссия по урегулированию споров между участниками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1.7. При возникновении ситуации конфликта интересов работника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должны соблюдаться права личности всех сторон конфликта.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1.8. 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Положение включает следующие аспекты: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цели и задачи положения о конфликте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используемые в положении понятия и определения;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круг лиц, попадающих под действие положения;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основные принципы управления конфликтом интересов 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порядок раскрытия конфликта интересов работником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порядок его урегулирования, в том числе возможные способы разрешения возникшего конфликта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обязанности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 связи с раскрытием и урегулированием конфликта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ответственность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 несоблюдение настоящего Положения.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1.9. Действие настоящего Положения распространяется на всех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вне зависимости от уровня занимаемой ими должности.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2. Основные понятия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2.1. 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Конфликт интересов работника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2.2. Под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личной заинтересованностью работника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3. Основные принципы управления конфликтом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3.1. 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В основу работы по управлению конфликтом интересов в ДОУ положены следующие принципы: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индивидуальное рассмотрение и оценка </w:t>
      </w:r>
      <w:proofErr w:type="spell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репутационных</w:t>
      </w:r>
      <w:proofErr w:type="spell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рисков для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 выявлении каждого конфликта интересов и его урегулирование;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соблюдение баланса интересов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 работника при урегулировании конфликта интересов;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4. Круг лиц, попадающий под действие положения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 основе гражданско- правовых договоров.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5. Условия, при которых возникает или может возникнуть конфликт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5.2. 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В ДОУ выделяют следующие условия, при которых возникает или может возникнуть конфликт интересов: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5.2.1. 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Условия (ситуации), при которых всегда возникает конфликт интересов работника: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получение подарков и услуг;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небескорыстное использование возможностей родителей (законных представителей)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сбор финансовых средств на нужды воспитанников от родителей (законных представителей)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5.2.2. 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Условия (ситуации), при которых может возникнуть конфликт интересов работника: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участие педагогического работника в наборе (приеме) воспитанников;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педагогический работник занимается репетиторством с воспитанниками, которых он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обучает;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иные условия (ситуации), при которых может возникнуть конфликт интересов работника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6. Порядок предотвращения и урегулирования конфликта интересов в ДОУ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С целью предотвращения возможного конфликта интересов педагогического работника реализуются следующие мероприятия: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обеспечивается введение прозрачных процедур внутренней оценки для управления качеством образования 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работ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ников об определении наличия или отсутствия данного конфликта.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6.4. Порядок принятия решений Комиссии и их исполнения устанавливается локальным нормативным актом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6.7. Процедура раскрытия конфликта интересов доводится до сведения всех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6.9. 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добровольный отказ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пересмотр и изменение функциональных обязанностей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перевод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работ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ников на должность, предусматривающую выполнение функциональных обязанностей, не связанных с конфликтом интересов;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отказ работников от своего личного интереса, порождающего конфликт с интересами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увольнение работника из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 инициативе работника;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 работника, раскрывшего сведения о конфликте интересов, могут быть найдены иные формы его урегулирования.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7. Ограничения, налагаемые на работников при осуществлении ими профессиональной деятельности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при осуществлении ими профессиональной деятельности.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7.2. 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запрет на занятия репетиторством с вос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питанниками, которых он обучает;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7.3. Педагогические работники ДОУ обязаны соблюдать данные ограничения и иные ограничения и запреты, установленные локальными нормативными актами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8. Обязанности работников в связи с раскрытием и урегулированием конфликта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8.1. 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принятии решений по деловым вопросам и выполнении своих трудовых (служебных) обязанностей руководствоваться интересами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 без учета своих личных интересов, интересов своих родственников и друзей;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своевременно раскрывать возникший (реальный) или потенциальный конфликт интересов;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эффективно содействовать урегулированию возникшего конфликта интересов.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8.2. Работники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9. Ответственность</w:t>
      </w:r>
    </w:p>
    <w:p w:rsidR="00B00090" w:rsidRPr="00D14DF7" w:rsidRDefault="000917C7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9.2. 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 xml:space="preserve">Ответственное лицо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lang w:eastAsia="ru-RU"/>
        </w:rPr>
        <w:t>ДОУ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за организацию работы по предотвращению и урегулированию конфликта интересов педагогических работников: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утверждает Положение о конфликте интересов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утверждает соответствующие дополнения в должностные инструкции работников;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9.4. Все работники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10. Заключительные положения</w:t>
      </w:r>
    </w:p>
    <w:p w:rsidR="00567FF8" w:rsidRPr="00AA5B43" w:rsidRDefault="00B00090" w:rsidP="00AA5B4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67FF8" w:rsidRPr="00AA5B43" w:rsidSect="0074583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14190"/>
    <w:multiLevelType w:val="multilevel"/>
    <w:tmpl w:val="C6C4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26E14"/>
    <w:multiLevelType w:val="multilevel"/>
    <w:tmpl w:val="7ED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D3C55"/>
    <w:multiLevelType w:val="multilevel"/>
    <w:tmpl w:val="A12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B71FCF"/>
    <w:multiLevelType w:val="multilevel"/>
    <w:tmpl w:val="E9D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40128"/>
    <w:multiLevelType w:val="multilevel"/>
    <w:tmpl w:val="F76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3A7AF4"/>
    <w:multiLevelType w:val="multilevel"/>
    <w:tmpl w:val="75CE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3C5CDD"/>
    <w:multiLevelType w:val="multilevel"/>
    <w:tmpl w:val="A99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53283D"/>
    <w:multiLevelType w:val="multilevel"/>
    <w:tmpl w:val="A9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256B49"/>
    <w:multiLevelType w:val="multilevel"/>
    <w:tmpl w:val="5CE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6A8"/>
    <w:rsid w:val="000160B1"/>
    <w:rsid w:val="00061A40"/>
    <w:rsid w:val="000917C7"/>
    <w:rsid w:val="0019261F"/>
    <w:rsid w:val="006147D9"/>
    <w:rsid w:val="0074583E"/>
    <w:rsid w:val="009F48D2"/>
    <w:rsid w:val="00A052F9"/>
    <w:rsid w:val="00AA5B43"/>
    <w:rsid w:val="00B00090"/>
    <w:rsid w:val="00BA592D"/>
    <w:rsid w:val="00D14DF7"/>
    <w:rsid w:val="00D506A8"/>
    <w:rsid w:val="00DA6CC1"/>
    <w:rsid w:val="00DD6ACF"/>
    <w:rsid w:val="00E02068"/>
    <w:rsid w:val="00E83377"/>
    <w:rsid w:val="00E836B7"/>
    <w:rsid w:val="00EB3115"/>
    <w:rsid w:val="00F0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EBE221-9F9F-428A-A455-FFCFFFF7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68"/>
  </w:style>
  <w:style w:type="paragraph" w:styleId="1">
    <w:name w:val="heading 1"/>
    <w:basedOn w:val="a"/>
    <w:link w:val="10"/>
    <w:uiPriority w:val="9"/>
    <w:qFormat/>
    <w:rsid w:val="00B00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0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0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B00090"/>
  </w:style>
  <w:style w:type="character" w:customStyle="1" w:styleId="field-content">
    <w:name w:val="field-content"/>
    <w:basedOn w:val="a0"/>
    <w:rsid w:val="00B00090"/>
  </w:style>
  <w:style w:type="character" w:styleId="a3">
    <w:name w:val="Hyperlink"/>
    <w:basedOn w:val="a0"/>
    <w:uiPriority w:val="99"/>
    <w:semiHidden/>
    <w:unhideWhenUsed/>
    <w:rsid w:val="00B00090"/>
    <w:rPr>
      <w:color w:val="0000FF"/>
      <w:u w:val="single"/>
    </w:rPr>
  </w:style>
  <w:style w:type="character" w:customStyle="1" w:styleId="uc-price">
    <w:name w:val="uc-price"/>
    <w:basedOn w:val="a0"/>
    <w:rsid w:val="00B000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00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00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00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00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0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0090"/>
    <w:rPr>
      <w:b/>
      <w:bCs/>
    </w:rPr>
  </w:style>
  <w:style w:type="character" w:styleId="a6">
    <w:name w:val="Emphasis"/>
    <w:basedOn w:val="a0"/>
    <w:uiPriority w:val="20"/>
    <w:qFormat/>
    <w:rsid w:val="00B00090"/>
    <w:rPr>
      <w:i/>
      <w:iCs/>
    </w:rPr>
  </w:style>
  <w:style w:type="character" w:customStyle="1" w:styleId="text-download">
    <w:name w:val="text-download"/>
    <w:basedOn w:val="a0"/>
    <w:rsid w:val="00B00090"/>
  </w:style>
  <w:style w:type="paragraph" w:styleId="a7">
    <w:name w:val="Balloon Text"/>
    <w:basedOn w:val="a"/>
    <w:link w:val="a8"/>
    <w:uiPriority w:val="99"/>
    <w:semiHidden/>
    <w:unhideWhenUsed/>
    <w:rsid w:val="00A0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2F9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locked/>
    <w:rsid w:val="00A052F9"/>
    <w:rPr>
      <w:color w:val="000000"/>
      <w:sz w:val="24"/>
      <w:szCs w:val="24"/>
      <w:lang w:bidi="ru-RU"/>
    </w:rPr>
  </w:style>
  <w:style w:type="paragraph" w:styleId="aa">
    <w:name w:val="No Spacing"/>
    <w:link w:val="a9"/>
    <w:uiPriority w:val="1"/>
    <w:qFormat/>
    <w:rsid w:val="00A052F9"/>
    <w:pPr>
      <w:widowControl w:val="0"/>
      <w:spacing w:after="0" w:line="240" w:lineRule="auto"/>
    </w:pPr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6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4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69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19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4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3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8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7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9" TargetMode="External"/><Relationship Id="rId5" Type="http://schemas.openxmlformats.org/officeDocument/2006/relationships/hyperlink" Target="https://ohrana-tryda.com/node/2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Учетная запись Майкрософт</cp:lastModifiedBy>
  <cp:revision>14</cp:revision>
  <dcterms:created xsi:type="dcterms:W3CDTF">2023-11-01T11:38:00Z</dcterms:created>
  <dcterms:modified xsi:type="dcterms:W3CDTF">2023-11-29T13:14:00Z</dcterms:modified>
</cp:coreProperties>
</file>